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D2A" w:rsidRPr="006659A0" w:rsidRDefault="00906D2A" w:rsidP="00906D2A">
      <w:pPr>
        <w:spacing w:after="0" w:line="240" w:lineRule="auto"/>
        <w:jc w:val="both"/>
        <w:rPr>
          <w:rFonts w:asciiTheme="majorHAnsi" w:hAnsiTheme="majorHAnsi"/>
          <w:b/>
        </w:rPr>
      </w:pPr>
      <w:r w:rsidRPr="0010025D">
        <w:rPr>
          <w:rFonts w:asciiTheme="majorHAnsi" w:hAnsiTheme="majorHAnsi"/>
          <w:b/>
          <w:noProof/>
          <w:lang w:eastAsia="ru-RU"/>
        </w:rPr>
        <w:drawing>
          <wp:inline distT="0" distB="0" distL="0" distR="0">
            <wp:extent cx="1077685" cy="862795"/>
            <wp:effectExtent l="19050" t="0" r="8165" b="0"/>
            <wp:docPr id="1" name="Рисунок 1" descr="C:\Users\zzhunissova\AppData\Local\Microsoft\Windows\Temporary Internet Files\Content.Word\1383911456_0441.1000x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zhunissova\AppData\Local\Microsoft\Windows\Temporary Internet Files\Content.Word\1383911456_0441.1000x800.jpeg"/>
                    <pic:cNvPicPr>
                      <a:picLocks noChangeAspect="1" noChangeArrowheads="1"/>
                    </pic:cNvPicPr>
                  </pic:nvPicPr>
                  <pic:blipFill>
                    <a:blip r:embed="rId5" cstate="print"/>
                    <a:srcRect/>
                    <a:stretch>
                      <a:fillRect/>
                    </a:stretch>
                  </pic:blipFill>
                  <pic:spPr bwMode="auto">
                    <a:xfrm>
                      <a:off x="0" y="0"/>
                      <a:ext cx="1086850" cy="870133"/>
                    </a:xfrm>
                    <a:prstGeom prst="rect">
                      <a:avLst/>
                    </a:prstGeom>
                    <a:noFill/>
                    <a:ln w="9525">
                      <a:noFill/>
                      <a:miter lim="800000"/>
                      <a:headEnd/>
                      <a:tailEnd/>
                    </a:ln>
                  </pic:spPr>
                </pic:pic>
              </a:graphicData>
            </a:graphic>
          </wp:inline>
        </w:drawing>
      </w:r>
      <w:r w:rsidRPr="006659A0">
        <w:rPr>
          <w:rFonts w:asciiTheme="majorHAnsi" w:hAnsiTheme="majorHAnsi"/>
          <w:b/>
          <w:noProof/>
          <w:lang w:eastAsia="ru-RU"/>
        </w:rPr>
        <w:drawing>
          <wp:anchor distT="0" distB="0" distL="114300" distR="114300" simplePos="0" relativeHeight="251659264" behindDoc="0" locked="0" layoutInCell="1" allowOverlap="1">
            <wp:simplePos x="0" y="0"/>
            <wp:positionH relativeFrom="column">
              <wp:posOffset>5867400</wp:posOffset>
            </wp:positionH>
            <wp:positionV relativeFrom="paragraph">
              <wp:posOffset>-123825</wp:posOffset>
            </wp:positionV>
            <wp:extent cx="723900" cy="1000125"/>
            <wp:effectExtent l="19050" t="0" r="0" b="0"/>
            <wp:wrapNone/>
            <wp:docPr id="2" name="Рисунок 1" descr="EFCA logo_color_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CA logo_color_no text"/>
                    <pic:cNvPicPr>
                      <a:picLocks noChangeAspect="1" noChangeArrowheads="1"/>
                    </pic:cNvPicPr>
                  </pic:nvPicPr>
                  <pic:blipFill>
                    <a:blip r:embed="rId6" cstate="print"/>
                    <a:srcRect/>
                    <a:stretch>
                      <a:fillRect/>
                    </a:stretch>
                  </pic:blipFill>
                  <pic:spPr bwMode="auto">
                    <a:xfrm>
                      <a:off x="0" y="0"/>
                      <a:ext cx="723900" cy="1000125"/>
                    </a:xfrm>
                    <a:prstGeom prst="rect">
                      <a:avLst/>
                    </a:prstGeom>
                    <a:noFill/>
                    <a:ln w="9525">
                      <a:noFill/>
                      <a:miter lim="800000"/>
                      <a:headEnd/>
                      <a:tailEnd/>
                    </a:ln>
                  </pic:spPr>
                </pic:pic>
              </a:graphicData>
            </a:graphic>
          </wp:anchor>
        </w:drawing>
      </w:r>
    </w:p>
    <w:p w:rsidR="00906D2A" w:rsidRPr="006659A0" w:rsidRDefault="00906D2A" w:rsidP="00906D2A">
      <w:pPr>
        <w:spacing w:after="0" w:line="240" w:lineRule="auto"/>
        <w:jc w:val="center"/>
        <w:rPr>
          <w:rFonts w:asciiTheme="majorHAnsi" w:hAnsiTheme="majorHAnsi"/>
          <w:b/>
        </w:rPr>
      </w:pPr>
    </w:p>
    <w:p w:rsidR="00906D2A" w:rsidRDefault="00906D2A" w:rsidP="00906D2A">
      <w:pPr>
        <w:spacing w:after="0" w:line="240" w:lineRule="auto"/>
        <w:jc w:val="center"/>
        <w:rPr>
          <w:rFonts w:asciiTheme="majorHAnsi" w:hAnsiTheme="majorHAnsi"/>
          <w:b/>
        </w:rPr>
      </w:pPr>
    </w:p>
    <w:p w:rsidR="00906D2A" w:rsidRDefault="003C5669" w:rsidP="00906D2A">
      <w:pPr>
        <w:spacing w:after="0" w:line="240" w:lineRule="auto"/>
        <w:jc w:val="center"/>
        <w:rPr>
          <w:rFonts w:asciiTheme="majorHAnsi" w:hAnsiTheme="majorHAnsi"/>
          <w:b/>
          <w:lang w:val="kk-KZ"/>
        </w:rPr>
      </w:pPr>
      <w:r>
        <w:rPr>
          <w:rFonts w:asciiTheme="majorHAnsi" w:hAnsiTheme="majorHAnsi"/>
          <w:b/>
          <w:lang w:val="kk-KZ"/>
        </w:rPr>
        <w:t xml:space="preserve">Орталық Азияның Еуразия Қоры </w:t>
      </w:r>
    </w:p>
    <w:p w:rsidR="00906D2A" w:rsidRDefault="00906D2A" w:rsidP="00906D2A">
      <w:pPr>
        <w:spacing w:after="0" w:line="240" w:lineRule="auto"/>
        <w:jc w:val="center"/>
        <w:rPr>
          <w:rFonts w:asciiTheme="majorBidi" w:hAnsiTheme="majorBidi" w:cstheme="majorBidi"/>
          <w:b/>
          <w:bCs/>
          <w:lang w:val="kk-KZ"/>
        </w:rPr>
      </w:pPr>
      <w:r>
        <w:rPr>
          <w:rFonts w:asciiTheme="majorHAnsi" w:hAnsiTheme="majorHAnsi"/>
          <w:b/>
          <w:lang w:val="kk-KZ"/>
        </w:rPr>
        <w:t xml:space="preserve">Қазақстандағы "Теңіз Шевройл" компаниясының қаржылай қолдауымен </w:t>
      </w:r>
      <w:r w:rsidRPr="0011118F">
        <w:rPr>
          <w:rFonts w:asciiTheme="majorBidi" w:hAnsiTheme="majorBidi" w:cstheme="majorBidi"/>
          <w:b/>
          <w:bCs/>
          <w:lang w:val="kk-KZ"/>
        </w:rPr>
        <w:t xml:space="preserve">жүзеге асырылатын </w:t>
      </w:r>
    </w:p>
    <w:p w:rsidR="00906D2A" w:rsidRDefault="00906D2A" w:rsidP="006D6986">
      <w:pPr>
        <w:spacing w:after="0" w:line="240" w:lineRule="auto"/>
        <w:jc w:val="center"/>
        <w:rPr>
          <w:rFonts w:asciiTheme="majorHAnsi" w:hAnsiTheme="majorHAnsi"/>
          <w:b/>
          <w:lang w:val="kk-KZ"/>
        </w:rPr>
      </w:pPr>
      <w:r>
        <w:rPr>
          <w:rFonts w:asciiTheme="majorBidi" w:hAnsiTheme="majorBidi" w:cstheme="majorBidi"/>
          <w:b/>
          <w:bCs/>
          <w:lang w:val="kk-KZ"/>
        </w:rPr>
        <w:t>"</w:t>
      </w:r>
      <w:r w:rsidRPr="0011118F">
        <w:rPr>
          <w:rFonts w:asciiTheme="majorBidi" w:hAnsiTheme="majorBidi" w:cstheme="majorBidi"/>
          <w:b/>
          <w:bCs/>
          <w:lang w:val="kk-KZ"/>
        </w:rPr>
        <w:t>Қоғамдық</w:t>
      </w:r>
      <w:r>
        <w:rPr>
          <w:rFonts w:asciiTheme="majorBidi" w:hAnsiTheme="majorBidi" w:cstheme="majorBidi"/>
          <w:b/>
          <w:bCs/>
          <w:lang w:val="kk-KZ"/>
        </w:rPr>
        <w:t xml:space="preserve"> кеңістіктер"</w:t>
      </w:r>
      <w:r w:rsidRPr="0011118F">
        <w:rPr>
          <w:rFonts w:asciiTheme="majorBidi" w:hAnsiTheme="majorBidi" w:cstheme="majorBidi"/>
          <w:b/>
          <w:bCs/>
          <w:lang w:val="kk-KZ"/>
        </w:rPr>
        <w:t xml:space="preserve"> жобасының аясында</w:t>
      </w:r>
      <w:r>
        <w:rPr>
          <w:rFonts w:asciiTheme="majorHAnsi" w:hAnsiTheme="majorHAnsi"/>
          <w:b/>
          <w:lang w:val="kk-KZ"/>
        </w:rPr>
        <w:t xml:space="preserve"> "Қауымдастықты жұмылдыру" тақырыбы бойынша </w:t>
      </w:r>
      <w:r w:rsidR="006D6986">
        <w:rPr>
          <w:rFonts w:asciiTheme="majorHAnsi" w:hAnsiTheme="majorHAnsi"/>
          <w:b/>
          <w:lang w:val="kk-KZ"/>
        </w:rPr>
        <w:t>эксперт</w:t>
      </w:r>
      <w:r>
        <w:rPr>
          <w:rFonts w:asciiTheme="majorHAnsi" w:hAnsiTheme="majorHAnsi"/>
          <w:b/>
          <w:lang w:val="kk-KZ"/>
        </w:rPr>
        <w:t>/тренердің қызметіне ашық байқау жариялайды</w:t>
      </w:r>
    </w:p>
    <w:p w:rsidR="00906D2A" w:rsidRDefault="00906D2A" w:rsidP="00906D2A">
      <w:pPr>
        <w:spacing w:after="0" w:line="240" w:lineRule="auto"/>
        <w:jc w:val="center"/>
        <w:rPr>
          <w:rFonts w:asciiTheme="majorHAnsi" w:hAnsiTheme="majorHAnsi"/>
          <w:b/>
          <w:lang w:val="kk-KZ"/>
        </w:rPr>
      </w:pPr>
    </w:p>
    <w:p w:rsidR="00906D2A" w:rsidRPr="006D70FA" w:rsidRDefault="00906D2A" w:rsidP="00906D2A">
      <w:pPr>
        <w:spacing w:after="0" w:line="240" w:lineRule="auto"/>
        <w:jc w:val="center"/>
        <w:rPr>
          <w:rFonts w:asciiTheme="majorHAnsi" w:hAnsiTheme="majorHAnsi"/>
          <w:b/>
          <w:color w:val="FF0000"/>
          <w:lang w:val="kk-KZ"/>
        </w:rPr>
      </w:pPr>
      <w:r w:rsidRPr="006D70FA">
        <w:rPr>
          <w:rFonts w:asciiTheme="majorHAnsi" w:hAnsiTheme="majorHAnsi"/>
          <w:b/>
          <w:color w:val="FF0000"/>
          <w:lang w:val="kk-KZ"/>
        </w:rPr>
        <w:t>Байқау</w:t>
      </w:r>
      <w:r w:rsidR="006D70FA" w:rsidRPr="006D70FA">
        <w:rPr>
          <w:rFonts w:asciiTheme="majorHAnsi" w:hAnsiTheme="majorHAnsi"/>
          <w:b/>
          <w:color w:val="FF0000"/>
          <w:lang w:val="kk-KZ"/>
        </w:rPr>
        <w:t>ға</w:t>
      </w:r>
      <w:r w:rsidRPr="006D70FA">
        <w:rPr>
          <w:rFonts w:asciiTheme="majorHAnsi" w:hAnsiTheme="majorHAnsi"/>
          <w:b/>
          <w:color w:val="FF0000"/>
          <w:lang w:val="kk-KZ"/>
        </w:rPr>
        <w:t xml:space="preserve"> қазақ</w:t>
      </w:r>
      <w:r w:rsidR="006D70FA" w:rsidRPr="006D70FA">
        <w:rPr>
          <w:rFonts w:asciiTheme="majorHAnsi" w:hAnsiTheme="majorHAnsi"/>
          <w:b/>
          <w:color w:val="FF0000"/>
          <w:lang w:val="kk-KZ"/>
        </w:rPr>
        <w:t xml:space="preserve"> тілді сарапшылар қатыса алады</w:t>
      </w:r>
    </w:p>
    <w:p w:rsidR="00906D2A" w:rsidRPr="00953CDA" w:rsidRDefault="00906D2A" w:rsidP="00906D2A">
      <w:pPr>
        <w:spacing w:after="0" w:line="240" w:lineRule="auto"/>
        <w:jc w:val="center"/>
        <w:rPr>
          <w:rFonts w:asciiTheme="majorHAnsi" w:hAnsiTheme="majorHAnsi"/>
          <w:b/>
          <w:lang w:val="kk-KZ"/>
        </w:rPr>
      </w:pPr>
    </w:p>
    <w:p w:rsidR="006D70FA" w:rsidRDefault="006D70FA" w:rsidP="006D70FA">
      <w:pPr>
        <w:pStyle w:val="a3"/>
        <w:numPr>
          <w:ilvl w:val="0"/>
          <w:numId w:val="1"/>
        </w:numPr>
        <w:spacing w:line="240" w:lineRule="auto"/>
        <w:jc w:val="both"/>
        <w:rPr>
          <w:rFonts w:ascii="Times New Roman" w:eastAsia="Times New Roman" w:hAnsi="Times New Roman" w:cs="Times New Roman"/>
          <w:b/>
          <w:lang w:val="kk-KZ"/>
        </w:rPr>
      </w:pPr>
      <w:r w:rsidRPr="006D70FA">
        <w:rPr>
          <w:rFonts w:ascii="Times New Roman" w:eastAsia="Times New Roman" w:hAnsi="Times New Roman" w:cs="Times New Roman"/>
          <w:b/>
          <w:lang w:val="kk-KZ"/>
        </w:rPr>
        <w:t>Тапсырыс беруші туралы мәлімет</w:t>
      </w:r>
      <w:r>
        <w:rPr>
          <w:rFonts w:ascii="Times New Roman" w:eastAsia="Times New Roman" w:hAnsi="Times New Roman" w:cs="Times New Roman"/>
          <w:b/>
          <w:lang w:val="kk-KZ"/>
        </w:rPr>
        <w:t xml:space="preserve">: </w:t>
      </w:r>
      <w:r w:rsidRPr="006D70FA">
        <w:rPr>
          <w:rFonts w:ascii="Times New Roman" w:eastAsia="Times New Roman" w:hAnsi="Times New Roman" w:cs="Times New Roman"/>
          <w:b/>
          <w:lang w:val="kk-KZ"/>
        </w:rPr>
        <w:t xml:space="preserve">Орталық Азияның Еуразия Қоры </w:t>
      </w:r>
    </w:p>
    <w:p w:rsidR="006D70FA" w:rsidRPr="006D70FA" w:rsidRDefault="006D70FA" w:rsidP="006D70FA">
      <w:pPr>
        <w:spacing w:line="240" w:lineRule="auto"/>
        <w:ind w:left="360"/>
        <w:jc w:val="both"/>
        <w:rPr>
          <w:rFonts w:ascii="Times New Roman" w:eastAsia="Times New Roman" w:hAnsi="Times New Roman" w:cs="Times New Roman"/>
          <w:b/>
          <w:lang w:val="kk-KZ"/>
        </w:rPr>
      </w:pPr>
      <w:r w:rsidRPr="006D70FA">
        <w:rPr>
          <w:rFonts w:ascii="Times New Roman" w:eastAsia="Times New Roman" w:hAnsi="Times New Roman" w:cs="Times New Roman"/>
          <w:bCs/>
          <w:lang w:val="kk-KZ"/>
        </w:rPr>
        <w:t>Орталық Азияның Еуразия Қоры (ОАЕҚ)</w:t>
      </w:r>
      <w:r w:rsidRPr="006D70FA">
        <w:rPr>
          <w:rFonts w:ascii="Times New Roman" w:eastAsia="Times New Roman" w:hAnsi="Times New Roman" w:cs="Times New Roman"/>
          <w:b/>
          <w:lang w:val="kk-KZ"/>
        </w:rPr>
        <w:t xml:space="preserve"> – </w:t>
      </w:r>
      <w:r w:rsidRPr="006D70FA">
        <w:rPr>
          <w:rFonts w:ascii="Times New Roman" w:eastAsia="Times New Roman" w:hAnsi="Times New Roman" w:cs="Times New Roman"/>
          <w:bCs/>
          <w:lang w:val="kk-KZ"/>
        </w:rPr>
        <w:t>2005 жылы Орталық Азия аймағындағы азаматтық белсенділікті арттыру, жеке кәсіпкерлікті, білім беру мен мемлекеттік басқаруды дамытуға бағытталған бастамаларды қолдау мақсатымен құрылған қоғамдық ұйым. ОАЕҚ кеңселері Алматы, Бішкек және Душанбе қалаларында орналасқан. 2006 жылдан бастап Қазақстандағы ОАЕҚ жергілікті үкіметтік емес ұйым ретінде корпоративтік қор негізінде тіркелді. Біз мемлекеттік құрылымдар мен бизнеспен ынтымақтаса отырып, аймақтық және ауылдық мекендердегі жобаларға аса мән беру арқылы қазақстандық қоғамның басымдылықтарына сәйкес әрекет етеміз. ОАЕҚ-ның бағдарламалары туралы толығырақ ақпаратты сайттан алуға болады: : http://kk.ef-ca.kz/</w:t>
      </w:r>
    </w:p>
    <w:p w:rsidR="006D70FA" w:rsidRPr="006D70FA" w:rsidRDefault="006D70FA" w:rsidP="006D70FA">
      <w:pPr>
        <w:pStyle w:val="a3"/>
        <w:spacing w:after="0" w:line="240" w:lineRule="auto"/>
        <w:ind w:left="426"/>
        <w:jc w:val="both"/>
        <w:rPr>
          <w:rFonts w:asciiTheme="majorHAnsi" w:hAnsiTheme="majorHAnsi"/>
          <w:b/>
          <w:lang w:val="kk-KZ"/>
        </w:rPr>
      </w:pPr>
      <w:r>
        <w:rPr>
          <w:rFonts w:asciiTheme="majorHAnsi" w:hAnsiTheme="majorHAnsi"/>
          <w:b/>
          <w:lang w:val="kk-KZ"/>
        </w:rPr>
        <w:t>2.  Жоба туралы мәлімет.</w:t>
      </w:r>
    </w:p>
    <w:p w:rsidR="00906D2A" w:rsidRPr="006D70FA" w:rsidRDefault="00906D2A" w:rsidP="00906D2A">
      <w:pPr>
        <w:pStyle w:val="Default"/>
        <w:jc w:val="both"/>
        <w:rPr>
          <w:rFonts w:asciiTheme="majorHAnsi" w:eastAsia="Times New Roman" w:hAnsiTheme="majorHAnsi"/>
          <w:b/>
          <w:color w:val="auto"/>
          <w:sz w:val="22"/>
          <w:szCs w:val="22"/>
          <w:lang w:val="kk-KZ"/>
        </w:rPr>
      </w:pPr>
    </w:p>
    <w:p w:rsidR="006D70FA" w:rsidRPr="006D70FA" w:rsidRDefault="006D70FA" w:rsidP="006D70FA">
      <w:pPr>
        <w:ind w:left="426"/>
        <w:jc w:val="both"/>
        <w:rPr>
          <w:rFonts w:asciiTheme="majorBidi" w:hAnsiTheme="majorBidi" w:cstheme="majorBidi"/>
          <w:lang w:val="kk-KZ"/>
        </w:rPr>
      </w:pPr>
      <w:r w:rsidRPr="006D70FA">
        <w:rPr>
          <w:rFonts w:asciiTheme="majorBidi" w:hAnsiTheme="majorBidi" w:cstheme="majorBidi"/>
          <w:lang w:val="kk-KZ"/>
        </w:rPr>
        <w:t xml:space="preserve">Орталық Азияның Еуразия Қоры Қазақстандағы «Теңіз Шевройл» компаниясының қаржылай қолдауымен қоғамдық орындарды дамытуда қауымдастықтың қатысуын қолдауға  арналған «Қоғамдық кеңістіктер» бағдарламасы бойынша жұмысын бастайды. </w:t>
      </w:r>
    </w:p>
    <w:p w:rsidR="006D70FA" w:rsidRPr="006D70FA" w:rsidRDefault="006D70FA" w:rsidP="006D70FA">
      <w:pPr>
        <w:spacing w:after="0"/>
        <w:ind w:left="426"/>
        <w:jc w:val="both"/>
        <w:rPr>
          <w:rFonts w:ascii="Times New Roman" w:hAnsi="Times New Roman" w:cs="Times New Roman"/>
        </w:rPr>
      </w:pPr>
      <w:r w:rsidRPr="006D70FA">
        <w:rPr>
          <w:rFonts w:ascii="Times New Roman" w:hAnsi="Times New Roman" w:cs="Times New Roman"/>
        </w:rPr>
        <w:t xml:space="preserve">Жобаның </w:t>
      </w:r>
      <w:proofErr w:type="spellStart"/>
      <w:r w:rsidRPr="006D70FA">
        <w:rPr>
          <w:rFonts w:ascii="Times New Roman" w:hAnsi="Times New Roman" w:cs="Times New Roman"/>
        </w:rPr>
        <w:t>географиясы</w:t>
      </w:r>
      <w:proofErr w:type="spellEnd"/>
      <w:r w:rsidRPr="006D70FA">
        <w:rPr>
          <w:rFonts w:ascii="Times New Roman" w:hAnsi="Times New Roman" w:cs="Times New Roman"/>
        </w:rPr>
        <w:t xml:space="preserve">: </w:t>
      </w:r>
    </w:p>
    <w:p w:rsidR="006D70FA" w:rsidRPr="006D70FA" w:rsidRDefault="006D70FA" w:rsidP="006D70FA">
      <w:pPr>
        <w:spacing w:after="0"/>
        <w:ind w:left="426"/>
        <w:rPr>
          <w:rFonts w:ascii="Times New Roman" w:hAnsi="Times New Roman" w:cs="Times New Roman"/>
        </w:rPr>
      </w:pPr>
      <w:r w:rsidRPr="006D70FA">
        <w:rPr>
          <w:rFonts w:ascii="Times New Roman" w:hAnsi="Times New Roman" w:cs="Times New Roman"/>
        </w:rPr>
        <w:t>•</w:t>
      </w:r>
      <w:r w:rsidRPr="006D70FA">
        <w:rPr>
          <w:rFonts w:ascii="Times New Roman" w:hAnsi="Times New Roman" w:cs="Times New Roman"/>
        </w:rPr>
        <w:tab/>
        <w:t xml:space="preserve">Маңғыстау </w:t>
      </w:r>
      <w:proofErr w:type="spellStart"/>
      <w:r w:rsidRPr="006D70FA">
        <w:rPr>
          <w:rFonts w:ascii="Times New Roman" w:hAnsi="Times New Roman" w:cs="Times New Roman"/>
        </w:rPr>
        <w:t>облысы</w:t>
      </w:r>
      <w:proofErr w:type="spellEnd"/>
      <w:r w:rsidRPr="006D70FA">
        <w:rPr>
          <w:rFonts w:ascii="Times New Roman" w:hAnsi="Times New Roman" w:cs="Times New Roman"/>
        </w:rPr>
        <w:t>, Тү</w:t>
      </w:r>
      <w:proofErr w:type="gramStart"/>
      <w:r w:rsidRPr="006D70FA">
        <w:rPr>
          <w:rFonts w:ascii="Times New Roman" w:hAnsi="Times New Roman" w:cs="Times New Roman"/>
        </w:rPr>
        <w:t>п</w:t>
      </w:r>
      <w:proofErr w:type="gramEnd"/>
      <w:r w:rsidRPr="006D70FA">
        <w:rPr>
          <w:rFonts w:ascii="Times New Roman" w:hAnsi="Times New Roman" w:cs="Times New Roman"/>
        </w:rPr>
        <w:t xml:space="preserve">қараған </w:t>
      </w:r>
      <w:proofErr w:type="spellStart"/>
      <w:r w:rsidRPr="006D70FA">
        <w:rPr>
          <w:rFonts w:ascii="Times New Roman" w:hAnsi="Times New Roman" w:cs="Times New Roman"/>
        </w:rPr>
        <w:t>ауданы</w:t>
      </w:r>
      <w:proofErr w:type="spellEnd"/>
      <w:r w:rsidRPr="006D70FA">
        <w:rPr>
          <w:rFonts w:ascii="Times New Roman" w:hAnsi="Times New Roman" w:cs="Times New Roman"/>
        </w:rPr>
        <w:t xml:space="preserve">, Форт-Шевченко қ. және </w:t>
      </w:r>
      <w:proofErr w:type="spellStart"/>
      <w:r w:rsidRPr="006D70FA">
        <w:rPr>
          <w:rFonts w:ascii="Times New Roman" w:hAnsi="Times New Roman" w:cs="Times New Roman"/>
        </w:rPr>
        <w:t>Баутин</w:t>
      </w:r>
      <w:proofErr w:type="spellEnd"/>
      <w:r w:rsidRPr="006D70FA">
        <w:rPr>
          <w:rFonts w:ascii="Times New Roman" w:hAnsi="Times New Roman" w:cs="Times New Roman"/>
        </w:rPr>
        <w:t xml:space="preserve"> </w:t>
      </w:r>
      <w:proofErr w:type="spellStart"/>
      <w:r w:rsidRPr="006D70FA">
        <w:rPr>
          <w:rFonts w:ascii="Times New Roman" w:hAnsi="Times New Roman" w:cs="Times New Roman"/>
        </w:rPr>
        <w:t>ауылы</w:t>
      </w:r>
      <w:proofErr w:type="spellEnd"/>
      <w:r w:rsidRPr="006D70FA">
        <w:rPr>
          <w:rFonts w:ascii="Times New Roman" w:hAnsi="Times New Roman" w:cs="Times New Roman"/>
        </w:rPr>
        <w:t>.</w:t>
      </w:r>
    </w:p>
    <w:p w:rsidR="00906D2A" w:rsidRDefault="006D70FA" w:rsidP="006D70FA">
      <w:pPr>
        <w:spacing w:after="0"/>
        <w:ind w:left="426"/>
        <w:jc w:val="both"/>
        <w:rPr>
          <w:rFonts w:ascii="Times New Roman" w:hAnsi="Times New Roman" w:cs="Times New Roman"/>
          <w:lang w:val="kk-KZ"/>
        </w:rPr>
      </w:pPr>
      <w:r w:rsidRPr="006D70FA">
        <w:rPr>
          <w:rFonts w:ascii="Times New Roman" w:hAnsi="Times New Roman" w:cs="Times New Roman"/>
        </w:rPr>
        <w:t>•</w:t>
      </w:r>
      <w:r w:rsidRPr="006D70FA">
        <w:rPr>
          <w:rFonts w:ascii="Times New Roman" w:hAnsi="Times New Roman" w:cs="Times New Roman"/>
        </w:rPr>
        <w:tab/>
        <w:t xml:space="preserve">Маңғыстау </w:t>
      </w:r>
      <w:proofErr w:type="spellStart"/>
      <w:r w:rsidRPr="006D70FA">
        <w:rPr>
          <w:rFonts w:ascii="Times New Roman" w:hAnsi="Times New Roman" w:cs="Times New Roman"/>
        </w:rPr>
        <w:t>облысы</w:t>
      </w:r>
      <w:proofErr w:type="spellEnd"/>
      <w:r w:rsidRPr="006D70FA">
        <w:rPr>
          <w:rFonts w:ascii="Times New Roman" w:hAnsi="Times New Roman" w:cs="Times New Roman"/>
        </w:rPr>
        <w:t xml:space="preserve">, Бейнеу </w:t>
      </w:r>
      <w:proofErr w:type="spellStart"/>
      <w:r w:rsidRPr="006D70FA">
        <w:rPr>
          <w:rFonts w:ascii="Times New Roman" w:hAnsi="Times New Roman" w:cs="Times New Roman"/>
        </w:rPr>
        <w:t>ауданы</w:t>
      </w:r>
      <w:proofErr w:type="spellEnd"/>
      <w:r w:rsidRPr="006D70FA">
        <w:rPr>
          <w:rFonts w:ascii="Times New Roman" w:hAnsi="Times New Roman" w:cs="Times New Roman"/>
        </w:rPr>
        <w:t xml:space="preserve">, Боранқұл </w:t>
      </w:r>
      <w:proofErr w:type="spellStart"/>
      <w:r w:rsidRPr="006D70FA">
        <w:rPr>
          <w:rFonts w:ascii="Times New Roman" w:hAnsi="Times New Roman" w:cs="Times New Roman"/>
        </w:rPr>
        <w:t>ауылы</w:t>
      </w:r>
      <w:proofErr w:type="spellEnd"/>
      <w:r w:rsidRPr="006D70FA">
        <w:rPr>
          <w:rFonts w:ascii="Times New Roman" w:hAnsi="Times New Roman" w:cs="Times New Roman"/>
        </w:rPr>
        <w:t>.</w:t>
      </w:r>
    </w:p>
    <w:p w:rsidR="006D70FA" w:rsidRDefault="006D70FA" w:rsidP="006D70FA">
      <w:pPr>
        <w:spacing w:after="0"/>
        <w:ind w:left="426"/>
        <w:jc w:val="both"/>
        <w:rPr>
          <w:rFonts w:ascii="Times New Roman" w:hAnsi="Times New Roman" w:cs="Times New Roman"/>
          <w:lang w:val="kk-KZ"/>
        </w:rPr>
      </w:pPr>
    </w:p>
    <w:p w:rsidR="006D70FA" w:rsidRPr="006D70FA" w:rsidRDefault="006D70FA" w:rsidP="006D70FA">
      <w:pPr>
        <w:spacing w:after="0"/>
        <w:ind w:left="426"/>
        <w:jc w:val="both"/>
        <w:rPr>
          <w:rFonts w:ascii="Times New Roman" w:hAnsi="Times New Roman" w:cs="Times New Roman"/>
          <w:lang w:val="kk-KZ"/>
        </w:rPr>
      </w:pPr>
      <w:r w:rsidRPr="006D70FA">
        <w:rPr>
          <w:rFonts w:ascii="Times New Roman" w:hAnsi="Times New Roman" w:cs="Times New Roman"/>
          <w:lang w:val="kk-KZ"/>
        </w:rPr>
        <w:t>Жобаның мақсаты:</w:t>
      </w:r>
      <w:r w:rsidRPr="006D70FA">
        <w:rPr>
          <w:rFonts w:ascii="Times New Roman" w:hAnsi="Times New Roman" w:cs="Times New Roman"/>
          <w:b/>
          <w:bCs/>
          <w:lang w:val="kk-KZ"/>
        </w:rPr>
        <w:t xml:space="preserve"> </w:t>
      </w:r>
      <w:r w:rsidRPr="006D70FA">
        <w:rPr>
          <w:rFonts w:ascii="Times New Roman" w:hAnsi="Times New Roman" w:cs="Times New Roman"/>
          <w:lang w:val="kk-KZ"/>
        </w:rPr>
        <w:t>Жергілікті тұрғындардың өз қауымдастықтарындағы өмір сапасын жақсартуға жауапкершіліктерін арттыру арқылы, жергілікті қауымдастықты белсенді қатыстырумен қоғамдық орындарды жақсарту.</w:t>
      </w:r>
    </w:p>
    <w:p w:rsidR="006D70FA" w:rsidRDefault="006D70FA" w:rsidP="006D70FA">
      <w:pPr>
        <w:spacing w:after="0"/>
        <w:jc w:val="both"/>
        <w:rPr>
          <w:rFonts w:ascii="Times New Roman" w:hAnsi="Times New Roman" w:cs="Times New Roman"/>
          <w:b/>
          <w:bCs/>
          <w:lang w:val="kk-KZ"/>
        </w:rPr>
      </w:pPr>
    </w:p>
    <w:p w:rsidR="006D70FA" w:rsidRPr="00F870FE" w:rsidRDefault="00222541" w:rsidP="006D6986">
      <w:pPr>
        <w:spacing w:after="0"/>
        <w:ind w:left="426"/>
        <w:jc w:val="both"/>
        <w:rPr>
          <w:rFonts w:ascii="Times New Roman" w:hAnsi="Times New Roman" w:cs="Times New Roman"/>
          <w:lang w:val="kk-KZ"/>
        </w:rPr>
      </w:pPr>
      <w:r>
        <w:rPr>
          <w:rFonts w:ascii="Times New Roman" w:hAnsi="Times New Roman" w:cs="Times New Roman"/>
          <w:b/>
          <w:bCs/>
          <w:lang w:val="kk-KZ"/>
        </w:rPr>
        <w:t xml:space="preserve">3. </w:t>
      </w:r>
      <w:r w:rsidR="006D6986">
        <w:rPr>
          <w:rFonts w:ascii="Times New Roman" w:hAnsi="Times New Roman" w:cs="Times New Roman"/>
          <w:b/>
          <w:bCs/>
          <w:lang w:val="kk-KZ"/>
        </w:rPr>
        <w:t>Эксперт</w:t>
      </w:r>
      <w:r w:rsidR="006D70FA" w:rsidRPr="00222541">
        <w:rPr>
          <w:rFonts w:ascii="Times New Roman" w:hAnsi="Times New Roman" w:cs="Times New Roman"/>
          <w:b/>
          <w:bCs/>
          <w:lang w:val="kk-KZ"/>
        </w:rPr>
        <w:t>/тренерге арналған техникалық тапсырма</w:t>
      </w:r>
    </w:p>
    <w:p w:rsidR="006D70FA" w:rsidRDefault="00222541" w:rsidP="00F870FE">
      <w:pPr>
        <w:ind w:left="426"/>
        <w:jc w:val="both"/>
        <w:rPr>
          <w:rFonts w:ascii="Times New Roman" w:hAnsi="Times New Roman" w:cs="Times New Roman"/>
          <w:lang w:val="kk-KZ"/>
        </w:rPr>
      </w:pPr>
      <w:r>
        <w:rPr>
          <w:rFonts w:ascii="Times New Roman" w:hAnsi="Times New Roman" w:cs="Times New Roman"/>
          <w:lang w:val="kk-KZ"/>
        </w:rPr>
        <w:t>Жоба бойынша жұмыс барысында "Қауымдастықты жұмылдыру" семинарын өткізу жоспарланған, семинар жергілікті белсенділер мен Форт-Шевченко, Баутин және Боранқұл ауылдарының өзге де тұрғындарын, жобаның болашақ қатысушыларының назарын аудару мақсатында өткізіледі.</w:t>
      </w:r>
    </w:p>
    <w:p w:rsidR="00222541" w:rsidRPr="00F870FE" w:rsidRDefault="00222541" w:rsidP="00F870FE">
      <w:pPr>
        <w:pStyle w:val="a5"/>
        <w:ind w:left="426"/>
        <w:jc w:val="both"/>
        <w:rPr>
          <w:rFonts w:asciiTheme="majorBidi" w:hAnsiTheme="majorBidi" w:cstheme="majorBidi"/>
          <w:lang w:val="kk-KZ"/>
        </w:rPr>
      </w:pPr>
      <w:r w:rsidRPr="00F870FE">
        <w:rPr>
          <w:rFonts w:asciiTheme="majorBidi" w:hAnsiTheme="majorBidi" w:cstheme="majorBidi"/>
          <w:lang w:val="kk-KZ"/>
        </w:rPr>
        <w:t>Аталған мақсатқа жету үшін ОАЕҚ сарапшының алдына келесідей міндеттер қояды:</w:t>
      </w:r>
    </w:p>
    <w:p w:rsidR="00222541" w:rsidRPr="00F870FE" w:rsidRDefault="00222541" w:rsidP="00F870FE">
      <w:pPr>
        <w:pStyle w:val="a5"/>
        <w:ind w:left="426"/>
        <w:jc w:val="both"/>
        <w:rPr>
          <w:rFonts w:asciiTheme="majorBidi" w:hAnsiTheme="majorBidi" w:cstheme="majorBidi"/>
          <w:lang w:val="kk-KZ"/>
        </w:rPr>
      </w:pPr>
      <w:r w:rsidRPr="00F870FE">
        <w:rPr>
          <w:rFonts w:asciiTheme="majorBidi" w:hAnsiTheme="majorBidi" w:cstheme="majorBidi"/>
          <w:lang w:val="kk-KZ"/>
        </w:rPr>
        <w:t>1. Үш елді-мекендегі фокус-топтарға қатысу;</w:t>
      </w:r>
    </w:p>
    <w:p w:rsidR="00222541" w:rsidRPr="00F870FE" w:rsidRDefault="009A6BC7" w:rsidP="00F870FE">
      <w:pPr>
        <w:pStyle w:val="a5"/>
        <w:ind w:left="426"/>
        <w:jc w:val="both"/>
        <w:rPr>
          <w:rFonts w:asciiTheme="majorBidi" w:hAnsiTheme="majorBidi" w:cstheme="majorBidi"/>
          <w:lang w:val="kk-KZ"/>
        </w:rPr>
      </w:pPr>
      <w:r w:rsidRPr="00F870FE">
        <w:rPr>
          <w:rFonts w:asciiTheme="majorBidi" w:hAnsiTheme="majorBidi" w:cstheme="majorBidi"/>
          <w:lang w:val="kk-KZ"/>
        </w:rPr>
        <w:t xml:space="preserve">2.  </w:t>
      </w:r>
      <w:r w:rsidR="00F870FE" w:rsidRPr="00F870FE">
        <w:rPr>
          <w:rFonts w:asciiTheme="majorBidi" w:hAnsiTheme="majorBidi" w:cstheme="majorBidi"/>
          <w:lang w:val="kk-KZ"/>
        </w:rPr>
        <w:t xml:space="preserve">"Қауымдастықты жұмылдыру" тақырыбында </w:t>
      </w:r>
      <w:r w:rsidRPr="00F870FE">
        <w:rPr>
          <w:rFonts w:asciiTheme="majorBidi" w:hAnsiTheme="majorBidi" w:cstheme="majorBidi"/>
          <w:lang w:val="kk-KZ"/>
        </w:rPr>
        <w:t>ү</w:t>
      </w:r>
      <w:r w:rsidR="00222541" w:rsidRPr="00F870FE">
        <w:rPr>
          <w:rFonts w:asciiTheme="majorBidi" w:hAnsiTheme="majorBidi" w:cstheme="majorBidi"/>
          <w:lang w:val="kk-KZ"/>
        </w:rPr>
        <w:t>шкүндік семинар өткізу (Форт-Шевченко, Б</w:t>
      </w:r>
      <w:r w:rsidR="00F870FE" w:rsidRPr="00F870FE">
        <w:rPr>
          <w:rFonts w:asciiTheme="majorBidi" w:hAnsiTheme="majorBidi" w:cstheme="majorBidi"/>
          <w:lang w:val="kk-KZ"/>
        </w:rPr>
        <w:t>аутин және Боранқұлда 1 күннен).</w:t>
      </w:r>
    </w:p>
    <w:p w:rsidR="00F870FE" w:rsidRDefault="00F870FE" w:rsidP="00F870FE">
      <w:pPr>
        <w:ind w:left="426"/>
        <w:jc w:val="both"/>
        <w:rPr>
          <w:rFonts w:ascii="Times New Roman" w:hAnsi="Times New Roman" w:cs="Times New Roman"/>
          <w:lang w:val="kk-KZ"/>
        </w:rPr>
      </w:pPr>
    </w:p>
    <w:p w:rsidR="00F870FE" w:rsidRDefault="00F870FE" w:rsidP="00F870FE">
      <w:pPr>
        <w:ind w:left="426"/>
        <w:jc w:val="both"/>
        <w:rPr>
          <w:rFonts w:ascii="Times New Roman" w:hAnsi="Times New Roman" w:cs="Times New Roman"/>
          <w:b/>
          <w:bCs/>
          <w:lang w:val="kk-KZ"/>
        </w:rPr>
      </w:pPr>
      <w:r w:rsidRPr="00F870FE">
        <w:rPr>
          <w:rFonts w:ascii="Times New Roman" w:hAnsi="Times New Roman" w:cs="Times New Roman"/>
          <w:b/>
          <w:bCs/>
          <w:lang w:val="kk-KZ"/>
        </w:rPr>
        <w:t>Тренердің жұмыс көлемі:</w:t>
      </w:r>
    </w:p>
    <w:p w:rsidR="00F870FE" w:rsidRPr="00EB453A" w:rsidRDefault="00F870FE" w:rsidP="00F870FE">
      <w:pPr>
        <w:pStyle w:val="a3"/>
        <w:numPr>
          <w:ilvl w:val="0"/>
          <w:numId w:val="7"/>
        </w:numPr>
        <w:jc w:val="both"/>
        <w:rPr>
          <w:rFonts w:ascii="Times New Roman" w:hAnsi="Times New Roman" w:cs="Times New Roman"/>
          <w:lang w:val="kk-KZ"/>
        </w:rPr>
      </w:pPr>
      <w:r w:rsidRPr="00EB453A">
        <w:rPr>
          <w:rFonts w:ascii="Times New Roman" w:hAnsi="Times New Roman" w:cs="Times New Roman"/>
          <w:lang w:val="kk-KZ"/>
        </w:rPr>
        <w:t>Тапсырыс берушімен алдын-ала келісілетін семинардың егжей-тегжейлі бағдарламасын әзірлеу;</w:t>
      </w:r>
    </w:p>
    <w:p w:rsidR="00F870FE" w:rsidRPr="00EB453A" w:rsidRDefault="00F870FE" w:rsidP="00F870FE">
      <w:pPr>
        <w:pStyle w:val="a3"/>
        <w:numPr>
          <w:ilvl w:val="0"/>
          <w:numId w:val="7"/>
        </w:numPr>
        <w:jc w:val="both"/>
        <w:rPr>
          <w:rFonts w:ascii="Times New Roman" w:hAnsi="Times New Roman" w:cs="Times New Roman"/>
          <w:lang w:val="kk-KZ"/>
        </w:rPr>
      </w:pPr>
      <w:r w:rsidRPr="00EB453A">
        <w:rPr>
          <w:rFonts w:ascii="Times New Roman" w:hAnsi="Times New Roman" w:cs="Times New Roman"/>
          <w:lang w:val="kk-KZ"/>
        </w:rPr>
        <w:t>Қатысушыларға арналған  электронды әдістемелік материалдар жиынтығын дайындау;</w:t>
      </w:r>
    </w:p>
    <w:p w:rsidR="00F870FE" w:rsidRPr="00EB453A" w:rsidRDefault="00F870FE" w:rsidP="00F870FE">
      <w:pPr>
        <w:pStyle w:val="a3"/>
        <w:numPr>
          <w:ilvl w:val="0"/>
          <w:numId w:val="7"/>
        </w:numPr>
        <w:jc w:val="both"/>
        <w:rPr>
          <w:rFonts w:ascii="Times New Roman" w:hAnsi="Times New Roman" w:cs="Times New Roman"/>
          <w:lang w:val="kk-KZ"/>
        </w:rPr>
      </w:pPr>
      <w:r w:rsidRPr="00EB453A">
        <w:rPr>
          <w:rFonts w:ascii="Times New Roman" w:hAnsi="Times New Roman" w:cs="Times New Roman"/>
          <w:lang w:val="kk-KZ"/>
        </w:rPr>
        <w:t>Жоғарыда аталған елді-мекендердің әрқайсысында бір күннен семинар өткізу;</w:t>
      </w:r>
    </w:p>
    <w:p w:rsidR="00F870FE" w:rsidRDefault="00EB453A" w:rsidP="00F870FE">
      <w:pPr>
        <w:pStyle w:val="a3"/>
        <w:numPr>
          <w:ilvl w:val="0"/>
          <w:numId w:val="7"/>
        </w:numPr>
        <w:jc w:val="both"/>
        <w:rPr>
          <w:rFonts w:ascii="Times New Roman" w:hAnsi="Times New Roman" w:cs="Times New Roman"/>
          <w:lang w:val="kk-KZ"/>
        </w:rPr>
      </w:pPr>
      <w:r w:rsidRPr="00EB453A">
        <w:rPr>
          <w:rFonts w:ascii="Times New Roman" w:hAnsi="Times New Roman" w:cs="Times New Roman"/>
          <w:lang w:val="kk-KZ"/>
        </w:rPr>
        <w:t>Семинар аяқталғанда тапсырыс берушіге барлық материалдарды тапсыру (презентациялар, семинардың мазмұны, фотосуреттер, үлестірме мәліметтер (электронды нұсқасы)</w:t>
      </w:r>
    </w:p>
    <w:p w:rsidR="00EB453A" w:rsidRPr="00EB453A" w:rsidRDefault="00EB453A" w:rsidP="00EB453A">
      <w:pPr>
        <w:ind w:left="426"/>
        <w:jc w:val="both"/>
        <w:rPr>
          <w:rFonts w:ascii="Times New Roman" w:hAnsi="Times New Roman" w:cs="Times New Roman"/>
          <w:b/>
          <w:bCs/>
          <w:lang w:val="kk-KZ"/>
        </w:rPr>
      </w:pPr>
      <w:r w:rsidRPr="00EB453A">
        <w:rPr>
          <w:rFonts w:ascii="Times New Roman" w:hAnsi="Times New Roman" w:cs="Times New Roman"/>
          <w:b/>
          <w:bCs/>
          <w:lang w:val="kk-KZ"/>
        </w:rPr>
        <w:lastRenderedPageBreak/>
        <w:t>МАҢЫЗДЫ: Семинар интербелсенді форматта, топтық жұмыстар, рөлдік ойындар сынды әдістерді қолдану арқылы практикалық жұмыстардың теориядан басымдылығы түрінде ұйымдастырылуы тиіс.</w:t>
      </w:r>
    </w:p>
    <w:p w:rsidR="00F870FE" w:rsidRDefault="00F870FE" w:rsidP="00F870FE">
      <w:pPr>
        <w:ind w:left="567"/>
        <w:jc w:val="both"/>
        <w:rPr>
          <w:rFonts w:ascii="Times New Roman" w:hAnsi="Times New Roman" w:cs="Times New Roman"/>
          <w:lang w:val="kk-KZ"/>
        </w:rPr>
      </w:pPr>
    </w:p>
    <w:p w:rsidR="00F870FE" w:rsidRDefault="00F870FE" w:rsidP="00F870FE">
      <w:pPr>
        <w:spacing w:after="0"/>
        <w:ind w:left="426"/>
        <w:jc w:val="both"/>
        <w:rPr>
          <w:rFonts w:ascii="Times New Roman" w:hAnsi="Times New Roman" w:cs="Times New Roman"/>
          <w:lang w:val="kk-KZ"/>
        </w:rPr>
      </w:pPr>
      <w:r w:rsidRPr="006D70FA">
        <w:rPr>
          <w:rFonts w:ascii="Times New Roman" w:hAnsi="Times New Roman" w:cs="Times New Roman"/>
          <w:b/>
          <w:bCs/>
          <w:lang w:val="kk-KZ"/>
        </w:rPr>
        <w:t>Семинарларды өткізу мерзімі:</w:t>
      </w:r>
      <w:r>
        <w:rPr>
          <w:rFonts w:ascii="Times New Roman" w:hAnsi="Times New Roman" w:cs="Times New Roman"/>
          <w:lang w:val="kk-KZ"/>
        </w:rPr>
        <w:t xml:space="preserve"> 30-31 қазан, Форт-Шевченко қ.; </w:t>
      </w:r>
    </w:p>
    <w:p w:rsidR="00F870FE" w:rsidRDefault="00F870FE" w:rsidP="00F870FE">
      <w:pPr>
        <w:spacing w:after="0"/>
        <w:ind w:left="426"/>
        <w:jc w:val="both"/>
        <w:rPr>
          <w:rFonts w:ascii="Times New Roman" w:hAnsi="Times New Roman" w:cs="Times New Roman"/>
          <w:lang w:val="kk-KZ"/>
        </w:rPr>
      </w:pPr>
      <w:r>
        <w:rPr>
          <w:rFonts w:ascii="Times New Roman" w:hAnsi="Times New Roman" w:cs="Times New Roman"/>
          <w:lang w:val="kk-KZ"/>
        </w:rPr>
        <w:t xml:space="preserve">                                                        </w:t>
      </w:r>
      <w:r w:rsidR="006D6986">
        <w:rPr>
          <w:rFonts w:ascii="Times New Roman" w:hAnsi="Times New Roman" w:cs="Times New Roman"/>
          <w:lang w:val="kk-KZ"/>
        </w:rPr>
        <w:t xml:space="preserve"> </w:t>
      </w:r>
      <w:r>
        <w:rPr>
          <w:rFonts w:ascii="Times New Roman" w:hAnsi="Times New Roman" w:cs="Times New Roman"/>
          <w:lang w:val="kk-KZ"/>
        </w:rPr>
        <w:t>1-2 қараша Баутин ауылы;</w:t>
      </w:r>
    </w:p>
    <w:p w:rsidR="00906D2A" w:rsidRPr="00EB453A" w:rsidRDefault="00F870FE" w:rsidP="00EB453A">
      <w:pPr>
        <w:spacing w:after="0"/>
        <w:ind w:left="426"/>
        <w:jc w:val="both"/>
        <w:rPr>
          <w:rFonts w:ascii="Times New Roman" w:hAnsi="Times New Roman" w:cs="Times New Roman"/>
          <w:lang w:val="kk-KZ"/>
        </w:rPr>
      </w:pPr>
      <w:r>
        <w:rPr>
          <w:rFonts w:ascii="Times New Roman" w:hAnsi="Times New Roman" w:cs="Times New Roman"/>
          <w:lang w:val="kk-KZ"/>
        </w:rPr>
        <w:t xml:space="preserve">                                                        </w:t>
      </w:r>
      <w:r w:rsidR="006D6986">
        <w:rPr>
          <w:rFonts w:ascii="Times New Roman" w:hAnsi="Times New Roman" w:cs="Times New Roman"/>
          <w:lang w:val="kk-KZ"/>
        </w:rPr>
        <w:t xml:space="preserve"> </w:t>
      </w:r>
      <w:r>
        <w:rPr>
          <w:rFonts w:ascii="Times New Roman" w:hAnsi="Times New Roman" w:cs="Times New Roman"/>
          <w:lang w:val="kk-KZ"/>
        </w:rPr>
        <w:t>5-6 қараша Боранқұл ауылы.</w:t>
      </w:r>
    </w:p>
    <w:p w:rsidR="00906D2A" w:rsidRPr="006D6986" w:rsidRDefault="00906D2A" w:rsidP="00906D2A">
      <w:pPr>
        <w:spacing w:after="0" w:line="240" w:lineRule="auto"/>
        <w:jc w:val="both"/>
        <w:rPr>
          <w:rFonts w:asciiTheme="majorHAnsi" w:hAnsiTheme="majorHAnsi"/>
          <w:b/>
          <w:color w:val="FF0000"/>
          <w:lang w:val="kk-KZ"/>
        </w:rPr>
      </w:pPr>
    </w:p>
    <w:p w:rsidR="00EB453A" w:rsidRPr="006D6986" w:rsidRDefault="00EB453A" w:rsidP="006D6986">
      <w:pPr>
        <w:spacing w:after="0" w:line="240" w:lineRule="auto"/>
        <w:ind w:left="426"/>
        <w:jc w:val="both"/>
        <w:rPr>
          <w:rFonts w:asciiTheme="majorHAnsi" w:hAnsiTheme="majorHAnsi"/>
          <w:b/>
          <w:bCs/>
          <w:lang w:val="kk-KZ"/>
        </w:rPr>
      </w:pPr>
      <w:r w:rsidRPr="006D6986">
        <w:rPr>
          <w:rFonts w:asciiTheme="majorHAnsi" w:hAnsiTheme="majorHAnsi"/>
          <w:b/>
          <w:bCs/>
          <w:lang w:val="kk-KZ"/>
        </w:rPr>
        <w:t>Байқауға қатысуға арналған құжаттар.</w:t>
      </w:r>
    </w:p>
    <w:p w:rsidR="00EB453A" w:rsidRDefault="00EB453A" w:rsidP="006D6986">
      <w:pPr>
        <w:spacing w:after="0" w:line="240" w:lineRule="auto"/>
        <w:ind w:left="426"/>
        <w:jc w:val="both"/>
        <w:rPr>
          <w:rFonts w:asciiTheme="majorHAnsi" w:hAnsiTheme="majorHAnsi"/>
          <w:lang w:val="kk-KZ"/>
        </w:rPr>
      </w:pPr>
      <w:r>
        <w:rPr>
          <w:rFonts w:asciiTheme="majorHAnsi" w:hAnsiTheme="majorHAnsi"/>
          <w:lang w:val="kk-KZ"/>
        </w:rPr>
        <w:t>Байқауға қатысу үшін өтінім берушілер ОАЕҚ-ға келесідей құжаттарды тапсыруы тиіс:</w:t>
      </w:r>
    </w:p>
    <w:p w:rsidR="00EB453A" w:rsidRDefault="00EB453A" w:rsidP="006D6986">
      <w:pPr>
        <w:spacing w:after="0" w:line="240" w:lineRule="auto"/>
        <w:ind w:left="426"/>
        <w:jc w:val="both"/>
        <w:rPr>
          <w:rFonts w:asciiTheme="majorHAnsi" w:hAnsiTheme="majorHAnsi"/>
          <w:lang w:val="kk-KZ"/>
        </w:rPr>
      </w:pPr>
      <w:r>
        <w:rPr>
          <w:rFonts w:asciiTheme="majorHAnsi" w:hAnsiTheme="majorHAnsi"/>
          <w:lang w:val="kk-KZ"/>
        </w:rPr>
        <w:t>1) Байланыс ақпараты</w:t>
      </w:r>
      <w:r w:rsidR="006D6986">
        <w:rPr>
          <w:rFonts w:asciiTheme="majorHAnsi" w:hAnsiTheme="majorHAnsi"/>
          <w:lang w:val="kk-KZ"/>
        </w:rPr>
        <w:t>н</w:t>
      </w:r>
      <w:r>
        <w:rPr>
          <w:rFonts w:asciiTheme="majorHAnsi" w:hAnsiTheme="majorHAnsi"/>
          <w:lang w:val="kk-KZ"/>
        </w:rPr>
        <w:t xml:space="preserve"> (ұялы телефон, </w:t>
      </w:r>
      <w:r w:rsidRPr="00EB453A">
        <w:rPr>
          <w:rFonts w:asciiTheme="majorHAnsi" w:hAnsiTheme="majorHAnsi"/>
          <w:lang w:val="kk-KZ"/>
        </w:rPr>
        <w:t>WhatsApp</w:t>
      </w:r>
      <w:r>
        <w:rPr>
          <w:rFonts w:asciiTheme="majorHAnsi" w:hAnsiTheme="majorHAnsi"/>
          <w:lang w:val="kk-KZ"/>
        </w:rPr>
        <w:t xml:space="preserve"> нөмірі және т.б.) </w:t>
      </w:r>
      <w:r w:rsidR="006D6986">
        <w:rPr>
          <w:rFonts w:asciiTheme="majorHAnsi" w:hAnsiTheme="majorHAnsi"/>
          <w:lang w:val="kk-KZ"/>
        </w:rPr>
        <w:t>қамтитын негізгі бет;</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 xml:space="preserve">2) Резюме және ілеспе хат </w:t>
      </w:r>
      <w:r w:rsidRPr="0011118F">
        <w:rPr>
          <w:rFonts w:ascii="Times New Roman" w:eastAsia="Times New Roman" w:hAnsi="Times New Roman" w:cs="Times New Roman"/>
          <w:lang w:val="kk-KZ"/>
        </w:rPr>
        <w:t>(сопроводительное письмо);</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 xml:space="preserve">3) Тақырып бойынша өткізілген семинарлар/тренингтер тізімі; </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4) Семинардың бастапқы бағдарламасы, әрі қарайғы сүйемелдеу бойынша ұсыныстар;</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5) Ұсыныс хаттар (немесе ұсыныс берушілердің контактілері);</w:t>
      </w:r>
    </w:p>
    <w:p w:rsidR="006D6986" w:rsidRDefault="006D6986" w:rsidP="006D6986">
      <w:pPr>
        <w:tabs>
          <w:tab w:val="left" w:pos="5626"/>
        </w:tabs>
        <w:spacing w:after="0" w:line="240" w:lineRule="auto"/>
        <w:ind w:left="426"/>
        <w:jc w:val="both"/>
        <w:rPr>
          <w:rFonts w:asciiTheme="majorHAnsi" w:hAnsiTheme="majorHAnsi"/>
          <w:lang w:val="kk-KZ"/>
        </w:rPr>
      </w:pPr>
      <w:r>
        <w:rPr>
          <w:rFonts w:asciiTheme="majorHAnsi" w:hAnsiTheme="majorHAnsi"/>
          <w:lang w:val="kk-KZ"/>
        </w:rPr>
        <w:t>6) Шығындар сметасы, күтілетін гонорар мөлшері.</w:t>
      </w:r>
      <w:r>
        <w:rPr>
          <w:rFonts w:asciiTheme="majorHAnsi" w:hAnsiTheme="majorHAnsi"/>
          <w:lang w:val="kk-KZ"/>
        </w:rPr>
        <w:tab/>
      </w:r>
    </w:p>
    <w:p w:rsidR="006D6986" w:rsidRDefault="006D6986" w:rsidP="00EB453A">
      <w:pPr>
        <w:spacing w:after="0" w:line="240" w:lineRule="auto"/>
        <w:jc w:val="both"/>
        <w:rPr>
          <w:rFonts w:asciiTheme="majorHAnsi" w:hAnsiTheme="majorHAnsi"/>
          <w:lang w:val="kk-KZ"/>
        </w:rPr>
      </w:pPr>
    </w:p>
    <w:p w:rsidR="006D6986" w:rsidRDefault="006D6986" w:rsidP="00EB453A">
      <w:pPr>
        <w:spacing w:after="0" w:line="240" w:lineRule="auto"/>
        <w:jc w:val="both"/>
        <w:rPr>
          <w:rFonts w:asciiTheme="majorHAnsi" w:hAnsiTheme="majorHAnsi"/>
          <w:lang w:val="kk-KZ"/>
        </w:rPr>
      </w:pPr>
      <w:r>
        <w:rPr>
          <w:rFonts w:asciiTheme="majorHAnsi" w:hAnsiTheme="majorHAnsi"/>
          <w:lang w:val="kk-KZ"/>
        </w:rPr>
        <w:t xml:space="preserve">    </w:t>
      </w:r>
    </w:p>
    <w:p w:rsidR="006D6986" w:rsidRPr="003C5669" w:rsidRDefault="006D6986" w:rsidP="006D6986">
      <w:pPr>
        <w:spacing w:after="0" w:line="240" w:lineRule="auto"/>
        <w:ind w:left="426"/>
        <w:jc w:val="both"/>
        <w:rPr>
          <w:rFonts w:asciiTheme="majorHAnsi" w:hAnsiTheme="majorHAnsi"/>
          <w:b/>
          <w:bCs/>
          <w:lang w:val="kk-KZ"/>
        </w:rPr>
      </w:pPr>
      <w:r w:rsidRPr="003C5669">
        <w:rPr>
          <w:rFonts w:asciiTheme="majorHAnsi" w:hAnsiTheme="majorHAnsi"/>
          <w:b/>
          <w:bCs/>
          <w:lang w:val="kk-KZ"/>
        </w:rPr>
        <w:t>Экспертті</w:t>
      </w:r>
      <w:r w:rsidR="003C5669" w:rsidRPr="003C5669">
        <w:rPr>
          <w:rFonts w:asciiTheme="majorHAnsi" w:hAnsiTheme="majorHAnsi"/>
          <w:b/>
          <w:bCs/>
          <w:lang w:val="kk-KZ"/>
        </w:rPr>
        <w:t xml:space="preserve"> таңдау критерилері</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Эксперт-тренер келесі критерийлер негізінде таңдалады:</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 xml:space="preserve">1) Эксперттің тәжірибесі мен біліктілігі - </w:t>
      </w:r>
      <w:r w:rsidRPr="00953CDA">
        <w:rPr>
          <w:rFonts w:asciiTheme="majorHAnsi" w:hAnsiTheme="majorHAnsi"/>
          <w:lang w:val="kk-KZ"/>
        </w:rPr>
        <w:t>30%</w:t>
      </w:r>
    </w:p>
    <w:p w:rsidR="006D6986" w:rsidRDefault="006D6986" w:rsidP="006D6986">
      <w:pPr>
        <w:spacing w:after="0" w:line="240" w:lineRule="auto"/>
        <w:ind w:left="426"/>
        <w:jc w:val="both"/>
        <w:rPr>
          <w:rFonts w:asciiTheme="majorHAnsi" w:hAnsiTheme="majorHAnsi"/>
          <w:lang w:val="kk-KZ"/>
        </w:rPr>
      </w:pPr>
      <w:r>
        <w:rPr>
          <w:rFonts w:asciiTheme="majorHAnsi" w:hAnsiTheme="majorHAnsi"/>
          <w:lang w:val="kk-KZ"/>
        </w:rPr>
        <w:t xml:space="preserve">2) </w:t>
      </w:r>
      <w:r w:rsidR="003C5669">
        <w:rPr>
          <w:rFonts w:asciiTheme="majorHAnsi" w:hAnsiTheme="majorHAnsi"/>
          <w:lang w:val="kk-KZ"/>
        </w:rPr>
        <w:t xml:space="preserve">Ұсынылатын семинар бағдарламасының сапасы - </w:t>
      </w:r>
      <w:r w:rsidR="003C5669" w:rsidRPr="00953CDA">
        <w:rPr>
          <w:rFonts w:asciiTheme="majorHAnsi" w:hAnsiTheme="majorHAnsi"/>
          <w:lang w:val="kk-KZ"/>
        </w:rPr>
        <w:t>30%</w:t>
      </w:r>
    </w:p>
    <w:p w:rsidR="003C5669" w:rsidRDefault="003C5669" w:rsidP="006D6986">
      <w:pPr>
        <w:spacing w:after="0" w:line="240" w:lineRule="auto"/>
        <w:ind w:left="426"/>
        <w:jc w:val="both"/>
        <w:rPr>
          <w:rFonts w:asciiTheme="majorHAnsi" w:hAnsiTheme="majorHAnsi"/>
          <w:lang w:val="kk-KZ"/>
        </w:rPr>
      </w:pPr>
      <w:r>
        <w:rPr>
          <w:rFonts w:asciiTheme="majorHAnsi" w:hAnsiTheme="majorHAnsi"/>
          <w:lang w:val="kk-KZ"/>
        </w:rPr>
        <w:t>3) Тақырып бойынша семинар/тренингтер мен консультациялар өткізу тәжірибесі - 2</w:t>
      </w:r>
      <w:r w:rsidRPr="006659A0">
        <w:rPr>
          <w:rFonts w:asciiTheme="majorHAnsi" w:hAnsiTheme="majorHAnsi"/>
        </w:rPr>
        <w:t>0%</w:t>
      </w:r>
    </w:p>
    <w:p w:rsidR="003C5669" w:rsidRPr="003C5669" w:rsidRDefault="003C5669" w:rsidP="006D6986">
      <w:pPr>
        <w:spacing w:after="0" w:line="240" w:lineRule="auto"/>
        <w:ind w:left="426"/>
        <w:jc w:val="both"/>
        <w:rPr>
          <w:rFonts w:asciiTheme="majorHAnsi" w:hAnsiTheme="majorHAnsi"/>
          <w:lang w:val="kk-KZ"/>
        </w:rPr>
      </w:pPr>
      <w:r>
        <w:rPr>
          <w:rFonts w:asciiTheme="majorHAnsi" w:hAnsiTheme="majorHAnsi"/>
          <w:lang w:val="kk-KZ"/>
        </w:rPr>
        <w:t>4) Өтінімнің байқау талаптарына сәйкестігі - 2</w:t>
      </w:r>
      <w:r w:rsidRPr="006659A0">
        <w:rPr>
          <w:rFonts w:asciiTheme="majorHAnsi" w:hAnsiTheme="majorHAnsi"/>
        </w:rPr>
        <w:t>0%</w:t>
      </w:r>
    </w:p>
    <w:p w:rsidR="00EB453A" w:rsidRDefault="00EB453A" w:rsidP="00EB453A">
      <w:pPr>
        <w:spacing w:after="0" w:line="240" w:lineRule="auto"/>
        <w:jc w:val="both"/>
        <w:rPr>
          <w:rFonts w:asciiTheme="majorHAnsi" w:hAnsiTheme="majorHAnsi"/>
          <w:lang w:val="kk-KZ"/>
        </w:rPr>
      </w:pPr>
    </w:p>
    <w:p w:rsidR="00EB453A" w:rsidRPr="00EB453A" w:rsidRDefault="00EB453A" w:rsidP="00EB453A">
      <w:pPr>
        <w:spacing w:after="0" w:line="240" w:lineRule="auto"/>
        <w:jc w:val="both"/>
        <w:rPr>
          <w:rFonts w:asciiTheme="majorHAnsi" w:hAnsiTheme="majorHAnsi"/>
          <w:lang w:val="kk-KZ"/>
        </w:rPr>
      </w:pPr>
    </w:p>
    <w:p w:rsidR="00906D2A" w:rsidRPr="003C5669" w:rsidRDefault="003C5669" w:rsidP="003C5669">
      <w:pPr>
        <w:pStyle w:val="a3"/>
        <w:spacing w:after="0" w:line="240" w:lineRule="auto"/>
        <w:ind w:left="426"/>
        <w:jc w:val="both"/>
        <w:rPr>
          <w:rFonts w:asciiTheme="majorBidi" w:hAnsiTheme="majorBidi" w:cstheme="majorBidi"/>
          <w:lang w:val="kk-KZ"/>
        </w:rPr>
      </w:pPr>
      <w:r w:rsidRPr="003C5669">
        <w:rPr>
          <w:rFonts w:asciiTheme="majorBidi" w:hAnsiTheme="majorBidi" w:cstheme="majorBidi"/>
          <w:lang w:val="kk-KZ"/>
        </w:rPr>
        <w:t>Байқ</w:t>
      </w:r>
      <w:r w:rsidR="00953CDA">
        <w:rPr>
          <w:rFonts w:asciiTheme="majorBidi" w:hAnsiTheme="majorBidi" w:cstheme="majorBidi"/>
          <w:lang w:val="kk-KZ"/>
        </w:rPr>
        <w:t>ауға қатысу құжаттарын 2018ж. 20</w:t>
      </w:r>
      <w:r w:rsidRPr="003C5669">
        <w:rPr>
          <w:rFonts w:asciiTheme="majorBidi" w:hAnsiTheme="majorBidi" w:cstheme="majorBidi"/>
          <w:lang w:val="kk-KZ"/>
        </w:rPr>
        <w:t xml:space="preserve"> қазанына дейін (Астана уақытымен 18:00) </w:t>
      </w:r>
      <w:hyperlink r:id="rId7" w:history="1">
        <w:r w:rsidRPr="00953CDA">
          <w:rPr>
            <w:rStyle w:val="a4"/>
            <w:rFonts w:asciiTheme="majorBidi" w:hAnsiTheme="majorBidi" w:cstheme="majorBidi"/>
            <w:lang w:val="kk-KZ"/>
          </w:rPr>
          <w:t>alma@ef-ca.org</w:t>
        </w:r>
      </w:hyperlink>
      <w:r w:rsidRPr="00953CDA">
        <w:rPr>
          <w:rFonts w:asciiTheme="majorBidi" w:hAnsiTheme="majorBidi" w:cstheme="majorBidi"/>
          <w:lang w:val="kk-KZ"/>
        </w:rPr>
        <w:t xml:space="preserve">; </w:t>
      </w:r>
      <w:hyperlink r:id="rId8" w:history="1">
        <w:r w:rsidRPr="00953CDA">
          <w:rPr>
            <w:rStyle w:val="a4"/>
            <w:rFonts w:asciiTheme="majorBidi" w:hAnsiTheme="majorBidi" w:cstheme="majorBidi"/>
            <w:lang w:val="kk-KZ"/>
          </w:rPr>
          <w:t>zhazira@ef-ca.org</w:t>
        </w:r>
      </w:hyperlink>
      <w:r w:rsidRPr="003C5669">
        <w:rPr>
          <w:rFonts w:asciiTheme="majorBidi" w:hAnsiTheme="majorBidi" w:cstheme="majorBidi"/>
          <w:lang w:val="kk-KZ"/>
        </w:rPr>
        <w:t xml:space="preserve"> электронды мекен-жайларына жіберу қажет. Сұрақтарыңыз болса, аталған эл.пошталарға жазуыңызға болады. </w:t>
      </w:r>
    </w:p>
    <w:p w:rsidR="003C5669" w:rsidRPr="003C5669" w:rsidRDefault="003C5669" w:rsidP="003C5669">
      <w:pPr>
        <w:pStyle w:val="a3"/>
        <w:spacing w:after="0" w:line="240" w:lineRule="auto"/>
        <w:ind w:left="426"/>
        <w:jc w:val="both"/>
        <w:rPr>
          <w:rFonts w:asciiTheme="majorBidi" w:hAnsiTheme="majorBidi" w:cstheme="majorBidi"/>
          <w:lang w:val="kk-KZ"/>
        </w:rPr>
      </w:pPr>
    </w:p>
    <w:p w:rsidR="003C5669" w:rsidRPr="003C5669" w:rsidRDefault="003C5669" w:rsidP="003C5669">
      <w:pPr>
        <w:pStyle w:val="a3"/>
        <w:spacing w:after="0" w:line="240" w:lineRule="auto"/>
        <w:ind w:left="426"/>
        <w:jc w:val="both"/>
        <w:rPr>
          <w:rFonts w:asciiTheme="majorBidi" w:hAnsiTheme="majorBidi" w:cstheme="majorBidi"/>
          <w:u w:val="single"/>
          <w:lang w:val="kk-KZ"/>
        </w:rPr>
      </w:pPr>
      <w:r w:rsidRPr="003C5669">
        <w:rPr>
          <w:rFonts w:asciiTheme="majorBidi" w:hAnsiTheme="majorBidi" w:cstheme="majorBidi"/>
          <w:u w:val="single"/>
          <w:lang w:val="kk-KZ"/>
        </w:rPr>
        <w:t xml:space="preserve">ОАЕҚ байқаудың талаптарына сәйкес келмеген жағдайда өтінім берушілердің ешқайсысын таңдамауға немесе жұмыс көлемі үлестіріліп берілетіндей бірнеше жеңімпазды таңдау құқығына ие. </w:t>
      </w:r>
    </w:p>
    <w:p w:rsidR="00906D2A" w:rsidRPr="003C5669" w:rsidRDefault="00906D2A" w:rsidP="00906D2A">
      <w:pPr>
        <w:spacing w:after="0" w:line="240" w:lineRule="auto"/>
        <w:jc w:val="both"/>
        <w:rPr>
          <w:rFonts w:asciiTheme="majorHAnsi" w:hAnsiTheme="majorHAnsi"/>
          <w:lang w:val="kk-KZ"/>
        </w:rPr>
      </w:pPr>
    </w:p>
    <w:p w:rsidR="00906D2A" w:rsidRPr="00953CDA" w:rsidRDefault="00906D2A" w:rsidP="003C5669">
      <w:pPr>
        <w:spacing w:after="0" w:line="240" w:lineRule="auto"/>
        <w:jc w:val="both"/>
        <w:rPr>
          <w:rFonts w:asciiTheme="majorHAnsi" w:hAnsiTheme="majorHAnsi"/>
          <w:u w:val="single"/>
          <w:lang w:val="kk-KZ"/>
        </w:rPr>
      </w:pPr>
      <w:r w:rsidRPr="003C5669">
        <w:rPr>
          <w:rFonts w:asciiTheme="majorHAnsi" w:hAnsiTheme="majorHAnsi"/>
          <w:lang w:val="kk-KZ"/>
        </w:rPr>
        <w:t xml:space="preserve"> </w:t>
      </w:r>
    </w:p>
    <w:p w:rsidR="00906D2A" w:rsidRPr="00953CDA" w:rsidRDefault="00906D2A" w:rsidP="00906D2A">
      <w:pPr>
        <w:spacing w:after="0" w:line="240" w:lineRule="auto"/>
        <w:jc w:val="center"/>
        <w:rPr>
          <w:rFonts w:asciiTheme="majorHAnsi" w:hAnsiTheme="majorHAnsi"/>
          <w:b/>
          <w:lang w:val="kk-KZ"/>
        </w:rPr>
      </w:pPr>
    </w:p>
    <w:p w:rsidR="00906D2A" w:rsidRPr="00953CDA" w:rsidRDefault="00906D2A" w:rsidP="00906D2A">
      <w:pPr>
        <w:spacing w:after="0" w:line="240" w:lineRule="auto"/>
        <w:jc w:val="both"/>
        <w:rPr>
          <w:rFonts w:asciiTheme="majorHAnsi" w:hAnsiTheme="majorHAnsi"/>
          <w:lang w:val="kk-KZ"/>
        </w:rPr>
      </w:pPr>
      <w:r w:rsidRPr="00953CDA">
        <w:rPr>
          <w:rFonts w:asciiTheme="majorHAnsi" w:hAnsiTheme="majorHAnsi"/>
          <w:lang w:val="kk-KZ"/>
        </w:rPr>
        <w:t xml:space="preserve"> </w:t>
      </w:r>
    </w:p>
    <w:p w:rsidR="002E4DD4" w:rsidRPr="00953CDA" w:rsidRDefault="00953CDA">
      <w:pPr>
        <w:rPr>
          <w:lang w:val="kk-KZ"/>
        </w:rPr>
      </w:pPr>
    </w:p>
    <w:sectPr w:rsidR="002E4DD4" w:rsidRPr="00953CDA" w:rsidSect="005B06C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D7556"/>
    <w:multiLevelType w:val="hybridMultilevel"/>
    <w:tmpl w:val="71149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E72CD2"/>
    <w:multiLevelType w:val="multilevel"/>
    <w:tmpl w:val="8A94D6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6D6002"/>
    <w:multiLevelType w:val="hybridMultilevel"/>
    <w:tmpl w:val="EF0C232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3">
    <w:nsid w:val="410A59CB"/>
    <w:multiLevelType w:val="hybridMultilevel"/>
    <w:tmpl w:val="A3B27FD2"/>
    <w:lvl w:ilvl="0" w:tplc="164E225C">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45045AF6"/>
    <w:multiLevelType w:val="multilevel"/>
    <w:tmpl w:val="C92AFA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30644B6"/>
    <w:multiLevelType w:val="hybridMultilevel"/>
    <w:tmpl w:val="9C166D2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3D75208"/>
    <w:multiLevelType w:val="multilevel"/>
    <w:tmpl w:val="C92AFAA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06D2A"/>
    <w:rsid w:val="00222541"/>
    <w:rsid w:val="003C5669"/>
    <w:rsid w:val="003C65D0"/>
    <w:rsid w:val="006D6986"/>
    <w:rsid w:val="006D70FA"/>
    <w:rsid w:val="006E1653"/>
    <w:rsid w:val="00906D2A"/>
    <w:rsid w:val="00953CDA"/>
    <w:rsid w:val="009547DB"/>
    <w:rsid w:val="009A6BC7"/>
    <w:rsid w:val="00A200E4"/>
    <w:rsid w:val="00EB453A"/>
    <w:rsid w:val="00F870FE"/>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D2A"/>
    <w:pPr>
      <w:ind w:left="720"/>
      <w:contextualSpacing/>
    </w:pPr>
  </w:style>
  <w:style w:type="character" w:styleId="a4">
    <w:name w:val="Hyperlink"/>
    <w:basedOn w:val="a0"/>
    <w:uiPriority w:val="99"/>
    <w:unhideWhenUsed/>
    <w:rsid w:val="00906D2A"/>
    <w:rPr>
      <w:color w:val="0000FF" w:themeColor="hyperlink"/>
      <w:u w:val="single"/>
    </w:rPr>
  </w:style>
  <w:style w:type="paragraph" w:customStyle="1" w:styleId="Default">
    <w:name w:val="Default"/>
    <w:rsid w:val="00906D2A"/>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apple-converted-space">
    <w:name w:val="apple-converted-space"/>
    <w:basedOn w:val="a0"/>
    <w:rsid w:val="00906D2A"/>
  </w:style>
  <w:style w:type="paragraph" w:styleId="a5">
    <w:name w:val="No Spacing"/>
    <w:uiPriority w:val="1"/>
    <w:qFormat/>
    <w:rsid w:val="00F870F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hazira@ef-ca.org" TargetMode="External"/><Relationship Id="rId3" Type="http://schemas.openxmlformats.org/officeDocument/2006/relationships/settings" Target="settings.xml"/><Relationship Id="rId7" Type="http://schemas.openxmlformats.org/officeDocument/2006/relationships/hyperlink" Target="mailto:alma@ef-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649</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zzhunissova</dc:creator>
  <cp:lastModifiedBy>zzhunissova</cp:lastModifiedBy>
  <cp:revision>2</cp:revision>
  <dcterms:created xsi:type="dcterms:W3CDTF">2018-10-04T11:35:00Z</dcterms:created>
  <dcterms:modified xsi:type="dcterms:W3CDTF">2018-10-16T05:44:00Z</dcterms:modified>
</cp:coreProperties>
</file>